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4F88F" w14:textId="7FF8009D" w:rsidR="00813F35" w:rsidRDefault="00813F35" w:rsidP="00813F35">
      <w:pPr>
        <w:pStyle w:val="font8"/>
        <w:rPr>
          <w:color w:val="000000"/>
        </w:rPr>
      </w:pPr>
      <w:r>
        <w:rPr>
          <w:color w:val="000000"/>
        </w:rPr>
        <w:t>MIRABILE VISIONE. Matinée</w:t>
      </w:r>
    </w:p>
    <w:p w14:paraId="40403B13" w14:textId="77777777" w:rsidR="00813F35" w:rsidRDefault="00813F35" w:rsidP="00813F35">
      <w:pPr>
        <w:pStyle w:val="font8"/>
        <w:rPr>
          <w:color w:val="000000"/>
        </w:rPr>
      </w:pPr>
      <w:r>
        <w:rPr>
          <w:color w:val="000000"/>
        </w:rPr>
        <w:t xml:space="preserve">Am Ende seiner „Vita </w:t>
      </w:r>
      <w:proofErr w:type="spellStart"/>
      <w:r>
        <w:rPr>
          <w:color w:val="000000"/>
        </w:rPr>
        <w:t>nova</w:t>
      </w:r>
      <w:proofErr w:type="spellEnd"/>
      <w:r>
        <w:rPr>
          <w:color w:val="000000"/>
        </w:rPr>
        <w:t xml:space="preserve">“ (XLII, 42) berichtet Dante von einer „wunderbaren Vision“ nach Beatrices Tod, so groß, dass sie ihm als Schriftsteller alle Kräfte abverlange. Diese Vision, so denken viele, hat in der Komödie ihren höchsten Ausdruck gefunden. Aber was hat Dante wirklich gesehen? Einerseits waren Visionen für die Mentalität des Mittelalters nicht ungewöhnlich, was einige der Metaphern und Gedankenfiguren der </w:t>
      </w:r>
      <w:r w:rsidRPr="00E52305">
        <w:rPr>
          <w:i/>
          <w:iCs/>
          <w:color w:val="000000"/>
        </w:rPr>
        <w:t xml:space="preserve">Commedia </w:t>
      </w:r>
      <w:r>
        <w:rPr>
          <w:color w:val="000000"/>
        </w:rPr>
        <w:t xml:space="preserve">in anderem Licht erscheinen lässt. Andererseits steht hier nicht nur das Verhältnis von Sehen und Glauben auf dem Spiel, sondern auch jenes von Sagen und Zeigen bzw. Schreiben: „Vision </w:t>
      </w:r>
      <w:proofErr w:type="spellStart"/>
      <w:r>
        <w:rPr>
          <w:color w:val="000000"/>
        </w:rPr>
        <w:t>is</w:t>
      </w:r>
      <w:proofErr w:type="spellEnd"/>
      <w:r>
        <w:rPr>
          <w:color w:val="000000"/>
        </w:rPr>
        <w:t xml:space="preserve"> the </w:t>
      </w:r>
      <w:proofErr w:type="spellStart"/>
      <w:r>
        <w:rPr>
          <w:color w:val="000000"/>
        </w:rPr>
        <w:t>province</w:t>
      </w:r>
      <w:proofErr w:type="spellEnd"/>
      <w:r>
        <w:rPr>
          <w:color w:val="000000"/>
        </w:rPr>
        <w:t xml:space="preserve"> of the </w:t>
      </w:r>
      <w:proofErr w:type="spellStart"/>
      <w:r>
        <w:rPr>
          <w:color w:val="000000"/>
        </w:rPr>
        <w:t>prophet</w:t>
      </w:r>
      <w:proofErr w:type="spellEnd"/>
      <w:r>
        <w:rPr>
          <w:color w:val="000000"/>
        </w:rPr>
        <w:t xml:space="preserve">, but the </w:t>
      </w:r>
      <w:proofErr w:type="spellStart"/>
      <w:r>
        <w:rPr>
          <w:color w:val="000000"/>
        </w:rPr>
        <w:t>task</w:t>
      </w:r>
      <w:proofErr w:type="spellEnd"/>
      <w:r>
        <w:rPr>
          <w:color w:val="000000"/>
        </w:rPr>
        <w:t xml:space="preserve"> of the </w:t>
      </w:r>
      <w:proofErr w:type="spellStart"/>
      <w:r>
        <w:rPr>
          <w:color w:val="000000"/>
        </w:rPr>
        <w:t>poet</w:t>
      </w:r>
      <w:proofErr w:type="spellEnd"/>
      <w:r>
        <w:rPr>
          <w:color w:val="000000"/>
        </w:rPr>
        <w:t xml:space="preserve"> </w:t>
      </w:r>
      <w:proofErr w:type="spellStart"/>
      <w:r>
        <w:rPr>
          <w:color w:val="000000"/>
        </w:rPr>
        <w:t>is</w:t>
      </w:r>
      <w:proofErr w:type="spellEnd"/>
      <w:r>
        <w:rPr>
          <w:color w:val="000000"/>
        </w:rPr>
        <w:t xml:space="preserve"> </w:t>
      </w:r>
      <w:proofErr w:type="spellStart"/>
      <w:r>
        <w:rPr>
          <w:color w:val="000000"/>
        </w:rPr>
        <w:t>representation</w:t>
      </w:r>
      <w:proofErr w:type="spellEnd"/>
      <w:r>
        <w:rPr>
          <w:color w:val="000000"/>
        </w:rPr>
        <w:t>.“ (John Freccero)</w:t>
      </w:r>
    </w:p>
    <w:p w14:paraId="7B27196C" w14:textId="77777777" w:rsidR="00813F35" w:rsidRDefault="00813F35" w:rsidP="00813F35">
      <w:pPr>
        <w:pStyle w:val="font8"/>
        <w:rPr>
          <w:color w:val="000000"/>
        </w:rPr>
      </w:pPr>
      <w:r>
        <w:rPr>
          <w:color w:val="000000"/>
        </w:rPr>
        <w:t>Ob Dante die Bilder seiner Vorstellung selbst ausgebrütet hat oder ob sie ihn aus einer anderen Dimension erreichten, bleibt so sehr im Dunkeln wie die psychische Verfasstheit der Visionen selbst: Visionen sind Wunsch-Bilder, an denen sich Vorstellungen elektrisieren und möglicherweise auch entzünden. Visionen sind Verheißungs-Bilder, die sich hoffnungsfroh zu einer noch ungeformten Wirklichkeit hinstrecken. Visionen haben keinen Körper, aber die Erfahrung, die wir mit ihnen machen, ist durchaus körperlich. Visionen verleihen Flügel, was nicht heißt, dass der Visionär vor Abstürzen gefeit wäre, wie schon das Beispiel des Ikarus lehrt. Visionen kosten nichts, aber sie ziehen alle verfügbaren Kräfte auf sich. Indem sie das Scheinbar-Unmögliche wirksam machen – und bisweilen „die Wirklichkeit unmöglich machen“ (Heiner Müller), sagen sie einerseits ideologischen Engpässen den Kampf an, laufen aber andererseits Gefahr, mit dem Größenwahn zu paktieren.</w:t>
      </w:r>
    </w:p>
    <w:p w14:paraId="2607360D" w14:textId="33935152" w:rsidR="00813F35" w:rsidRDefault="00813F35" w:rsidP="00813F35">
      <w:pPr>
        <w:pStyle w:val="font8"/>
        <w:rPr>
          <w:color w:val="000000"/>
        </w:rPr>
      </w:pPr>
      <w:r>
        <w:rPr>
          <w:color w:val="000000"/>
        </w:rPr>
        <w:t>Mit einem Seitenblick auf die Tech-Giganten, bei denen die Verbindung von Vision und Kapital einen beunruhigenden Grad von Verblendung erreicht hat, wäre es allemal leichtsinnig, Visionen lediglich den visionären Entwicklern zu überlassen, die genug Geld haben, um sie umzusetzen. Doch mag das Verteidigen von Visionen gegen die Flachheit der Benutzeroberflächen, gegen die Unverfrorenheit der Profitinteressen auch manchmal zur Zitterpartie werden, ist zum Glück noch nicht aller Tage Abend. Daher haben wir vom Dante-Zentrum für einen „rosenfingrigen Morgen“ (Homer) eine Unterhaltung ausgeschrieben: Wer hat noch Visionen? Und wer möchte sie teilen? Wie hält man eine Vision aufrecht, wenn nötig über viele Jahre? Und wohin führt uns das alles?</w:t>
      </w:r>
    </w:p>
    <w:p w14:paraId="7DB16743" w14:textId="77777777" w:rsidR="00813F35" w:rsidRDefault="00813F35" w:rsidP="00813F35">
      <w:pPr>
        <w:pStyle w:val="font8"/>
        <w:rPr>
          <w:color w:val="000000"/>
        </w:rPr>
      </w:pPr>
      <w:r>
        <w:rPr>
          <w:i/>
          <w:iCs/>
          <w:color w:val="000000"/>
        </w:rPr>
        <w:t>Mit Christiane Heidrich, Christian Kühne, Greta Pichler, Vincent Sauer und Tobias Schulenburg</w:t>
      </w:r>
    </w:p>
    <w:p w14:paraId="19D36DAD" w14:textId="77777777" w:rsidR="00813F35" w:rsidRDefault="00813F35" w:rsidP="00813F35">
      <w:pPr>
        <w:spacing w:after="240"/>
      </w:pPr>
    </w:p>
    <w:p w14:paraId="5F2354BF" w14:textId="77777777" w:rsidR="00813F35" w:rsidRDefault="00813F35" w:rsidP="00813F35"/>
    <w:p w14:paraId="517863E3" w14:textId="77777777" w:rsidR="008F064D" w:rsidRPr="006F0F6B" w:rsidRDefault="008F064D" w:rsidP="006F0F6B"/>
    <w:sectPr w:rsidR="008F064D" w:rsidRPr="006F0F6B" w:rsidSect="00813F35">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28"/>
    <w:rsid w:val="000D20C4"/>
    <w:rsid w:val="00284A28"/>
    <w:rsid w:val="00687B8D"/>
    <w:rsid w:val="006F0F6B"/>
    <w:rsid w:val="00813F35"/>
    <w:rsid w:val="008F064D"/>
    <w:rsid w:val="00B17C7B"/>
    <w:rsid w:val="00C1188B"/>
    <w:rsid w:val="00C72B35"/>
    <w:rsid w:val="00E52305"/>
    <w:rsid w:val="00F05D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0D858"/>
  <w15:chartTrackingRefBased/>
  <w15:docId w15:val="{AAA89F96-1A84-114C-A596-C6A5C3A2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4A28"/>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284A2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284A2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284A2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284A2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284A2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284A2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284A2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284A2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284A2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84A2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84A2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84A2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84A2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84A2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84A2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84A2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84A2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84A28"/>
    <w:rPr>
      <w:rFonts w:eastAsiaTheme="majorEastAsia" w:cstheme="majorBidi"/>
      <w:color w:val="272727" w:themeColor="text1" w:themeTint="D8"/>
    </w:rPr>
  </w:style>
  <w:style w:type="paragraph" w:styleId="Titel">
    <w:name w:val="Title"/>
    <w:basedOn w:val="Standard"/>
    <w:next w:val="Standard"/>
    <w:link w:val="TitelZchn"/>
    <w:uiPriority w:val="10"/>
    <w:qFormat/>
    <w:rsid w:val="00284A2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284A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84A2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284A2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84A2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284A28"/>
    <w:rPr>
      <w:i/>
      <w:iCs/>
      <w:color w:val="404040" w:themeColor="text1" w:themeTint="BF"/>
    </w:rPr>
  </w:style>
  <w:style w:type="paragraph" w:styleId="Listenabsatz">
    <w:name w:val="List Paragraph"/>
    <w:basedOn w:val="Standard"/>
    <w:uiPriority w:val="34"/>
    <w:qFormat/>
    <w:rsid w:val="00284A2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284A28"/>
    <w:rPr>
      <w:i/>
      <w:iCs/>
      <w:color w:val="0F4761" w:themeColor="accent1" w:themeShade="BF"/>
    </w:rPr>
  </w:style>
  <w:style w:type="paragraph" w:styleId="IntensivesZitat">
    <w:name w:val="Intense Quote"/>
    <w:basedOn w:val="Standard"/>
    <w:next w:val="Standard"/>
    <w:link w:val="IntensivesZitatZchn"/>
    <w:uiPriority w:val="30"/>
    <w:qFormat/>
    <w:rsid w:val="00284A2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284A28"/>
    <w:rPr>
      <w:i/>
      <w:iCs/>
      <w:color w:val="0F4761" w:themeColor="accent1" w:themeShade="BF"/>
    </w:rPr>
  </w:style>
  <w:style w:type="character" w:styleId="IntensiverVerweis">
    <w:name w:val="Intense Reference"/>
    <w:basedOn w:val="Absatz-Standardschriftart"/>
    <w:uiPriority w:val="32"/>
    <w:qFormat/>
    <w:rsid w:val="00284A28"/>
    <w:rPr>
      <w:b/>
      <w:bCs/>
      <w:smallCaps/>
      <w:color w:val="0F4761" w:themeColor="accent1" w:themeShade="BF"/>
      <w:spacing w:val="5"/>
    </w:rPr>
  </w:style>
  <w:style w:type="character" w:styleId="Hervorhebung">
    <w:name w:val="Emphasis"/>
    <w:basedOn w:val="Absatz-Standardschriftart"/>
    <w:uiPriority w:val="20"/>
    <w:qFormat/>
    <w:rsid w:val="00284A28"/>
    <w:rPr>
      <w:i/>
      <w:iCs/>
    </w:rPr>
  </w:style>
  <w:style w:type="character" w:customStyle="1" w:styleId="Ohne">
    <w:name w:val="Ohne"/>
    <w:rsid w:val="00284A28"/>
  </w:style>
  <w:style w:type="character" w:customStyle="1" w:styleId="color37">
    <w:name w:val="color_37"/>
    <w:basedOn w:val="Absatz-Standardschriftart"/>
    <w:rsid w:val="00284A28"/>
  </w:style>
  <w:style w:type="paragraph" w:customStyle="1" w:styleId="font8">
    <w:name w:val="font_8"/>
    <w:basedOn w:val="Standard"/>
    <w:rsid w:val="008F064D"/>
    <w:pPr>
      <w:spacing w:before="100" w:beforeAutospacing="1" w:after="100" w:afterAutospacing="1"/>
    </w:pPr>
  </w:style>
  <w:style w:type="character" w:customStyle="1" w:styleId="apple-converted-space">
    <w:name w:val="apple-converted-space"/>
    <w:basedOn w:val="Absatz-Standardschriftart"/>
    <w:rsid w:val="008F064D"/>
  </w:style>
  <w:style w:type="paragraph" w:styleId="KeinLeerraum">
    <w:name w:val="No Spacing"/>
    <w:uiPriority w:val="1"/>
    <w:qFormat/>
    <w:rsid w:val="00F05DCC"/>
    <w:pPr>
      <w:spacing w:after="0"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2151</Characters>
  <Application>Microsoft Office Word</Application>
  <DocSecurity>0</DocSecurity>
  <Lines>47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Prammer</dc:creator>
  <cp:keywords/>
  <dc:description/>
  <cp:lastModifiedBy>Familie Prammer</cp:lastModifiedBy>
  <cp:revision>1</cp:revision>
  <dcterms:created xsi:type="dcterms:W3CDTF">2026-09-03T14:32:00Z</dcterms:created>
  <dcterms:modified xsi:type="dcterms:W3CDTF">2026-09-04T10:23:00Z</dcterms:modified>
</cp:coreProperties>
</file>